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E60" w:rsidRDefault="004F6117" w:rsidP="00846489">
      <w:pPr>
        <w:pStyle w:val="Heading1"/>
        <w:spacing w:before="0"/>
        <w:jc w:val="both"/>
        <w:rPr>
          <w:b/>
          <w:sz w:val="28"/>
          <w:szCs w:val="28"/>
        </w:rPr>
      </w:pPr>
      <w:bookmarkStart w:id="0" w:name="_GoBack"/>
      <w:bookmarkEnd w:id="0"/>
      <w:r>
        <w:rPr>
          <w:b/>
          <w:sz w:val="28"/>
          <w:szCs w:val="28"/>
        </w:rPr>
        <w:t xml:space="preserve">Inclusive Skills Competition Guidance </w:t>
      </w:r>
    </w:p>
    <w:p w:rsidR="008F4E60" w:rsidRDefault="004F6117" w:rsidP="00846489">
      <w:pPr>
        <w:jc w:val="both"/>
        <w:rPr>
          <w:sz w:val="24"/>
          <w:szCs w:val="24"/>
        </w:rPr>
      </w:pPr>
      <w:r>
        <w:rPr>
          <w:sz w:val="24"/>
          <w:szCs w:val="24"/>
        </w:rPr>
        <w:t xml:space="preserve">Inclusive Skills competitions are an opportunity for young people with disabilities </w:t>
      </w:r>
      <w:r w:rsidR="00846489">
        <w:rPr>
          <w:sz w:val="24"/>
          <w:szCs w:val="24"/>
        </w:rPr>
        <w:t xml:space="preserve">and learning difficulties to </w:t>
      </w:r>
      <w:r>
        <w:rPr>
          <w:sz w:val="24"/>
          <w:szCs w:val="24"/>
        </w:rPr>
        <w:t xml:space="preserve">challenge, benchmark and raise their skills by taking part in competitions across a range of sectors. </w:t>
      </w:r>
    </w:p>
    <w:p w:rsidR="00846489" w:rsidRDefault="00846489" w:rsidP="00846489">
      <w:pPr>
        <w:jc w:val="both"/>
        <w:rPr>
          <w:sz w:val="24"/>
          <w:szCs w:val="24"/>
        </w:rPr>
      </w:pPr>
    </w:p>
    <w:p w:rsidR="008F4E60" w:rsidRDefault="004F6117" w:rsidP="00846489">
      <w:pPr>
        <w:jc w:val="both"/>
        <w:rPr>
          <w:sz w:val="24"/>
          <w:szCs w:val="24"/>
        </w:rPr>
      </w:pPr>
      <w:r>
        <w:rPr>
          <w:sz w:val="24"/>
          <w:szCs w:val="24"/>
        </w:rPr>
        <w:t>The Inclusive Skills Competitions available in the 2020/21 competition cycle include:</w:t>
      </w:r>
    </w:p>
    <w:p w:rsidR="008F4E60" w:rsidRDefault="004F6117" w:rsidP="00846489">
      <w:pPr>
        <w:numPr>
          <w:ilvl w:val="0"/>
          <w:numId w:val="1"/>
        </w:numPr>
        <w:ind w:hanging="720"/>
        <w:jc w:val="both"/>
        <w:rPr>
          <w:sz w:val="24"/>
          <w:szCs w:val="24"/>
        </w:rPr>
      </w:pPr>
      <w:r>
        <w:rPr>
          <w:sz w:val="24"/>
          <w:szCs w:val="24"/>
        </w:rPr>
        <w:t>Catering (Food Preparation)</w:t>
      </w:r>
    </w:p>
    <w:p w:rsidR="008F4E60" w:rsidRDefault="004F6117" w:rsidP="00846489">
      <w:pPr>
        <w:numPr>
          <w:ilvl w:val="0"/>
          <w:numId w:val="1"/>
        </w:numPr>
        <w:ind w:hanging="720"/>
        <w:jc w:val="both"/>
        <w:rPr>
          <w:sz w:val="24"/>
          <w:szCs w:val="24"/>
        </w:rPr>
      </w:pPr>
      <w:r>
        <w:rPr>
          <w:sz w:val="24"/>
          <w:szCs w:val="24"/>
        </w:rPr>
        <w:t>Restaurant Service (Table Laying)</w:t>
      </w:r>
    </w:p>
    <w:p w:rsidR="008F4E60" w:rsidRDefault="004F6117" w:rsidP="00846489">
      <w:pPr>
        <w:numPr>
          <w:ilvl w:val="0"/>
          <w:numId w:val="1"/>
        </w:numPr>
        <w:ind w:hanging="720"/>
        <w:jc w:val="both"/>
        <w:rPr>
          <w:sz w:val="24"/>
          <w:szCs w:val="24"/>
        </w:rPr>
      </w:pPr>
      <w:r>
        <w:rPr>
          <w:sz w:val="24"/>
          <w:szCs w:val="24"/>
        </w:rPr>
        <w:t>Media</w:t>
      </w:r>
    </w:p>
    <w:p w:rsidR="008F4E60" w:rsidRDefault="004F6117" w:rsidP="00846489">
      <w:pPr>
        <w:numPr>
          <w:ilvl w:val="0"/>
          <w:numId w:val="1"/>
        </w:numPr>
        <w:ind w:hanging="720"/>
        <w:jc w:val="both"/>
        <w:rPr>
          <w:sz w:val="24"/>
          <w:szCs w:val="24"/>
        </w:rPr>
      </w:pPr>
      <w:r>
        <w:rPr>
          <w:sz w:val="24"/>
          <w:szCs w:val="24"/>
        </w:rPr>
        <w:t>Automotive</w:t>
      </w:r>
    </w:p>
    <w:p w:rsidR="008F4E60" w:rsidRDefault="004F6117" w:rsidP="00846489">
      <w:pPr>
        <w:numPr>
          <w:ilvl w:val="0"/>
          <w:numId w:val="1"/>
        </w:numPr>
        <w:ind w:hanging="720"/>
        <w:jc w:val="both"/>
        <w:rPr>
          <w:sz w:val="24"/>
          <w:szCs w:val="24"/>
        </w:rPr>
      </w:pPr>
      <w:r>
        <w:rPr>
          <w:sz w:val="24"/>
          <w:szCs w:val="24"/>
        </w:rPr>
        <w:t>Hairdressing</w:t>
      </w:r>
    </w:p>
    <w:p w:rsidR="008F4E60" w:rsidRDefault="004F6117" w:rsidP="00846489">
      <w:pPr>
        <w:numPr>
          <w:ilvl w:val="0"/>
          <w:numId w:val="1"/>
        </w:numPr>
        <w:ind w:hanging="720"/>
        <w:jc w:val="both"/>
        <w:rPr>
          <w:sz w:val="24"/>
          <w:szCs w:val="24"/>
        </w:rPr>
      </w:pPr>
      <w:r>
        <w:rPr>
          <w:sz w:val="24"/>
          <w:szCs w:val="24"/>
        </w:rPr>
        <w:t>Woodworking</w:t>
      </w:r>
    </w:p>
    <w:p w:rsidR="008F4E60" w:rsidRDefault="004F6117" w:rsidP="00846489">
      <w:pPr>
        <w:numPr>
          <w:ilvl w:val="0"/>
          <w:numId w:val="1"/>
        </w:numPr>
        <w:ind w:hanging="720"/>
        <w:jc w:val="both"/>
        <w:rPr>
          <w:sz w:val="24"/>
          <w:szCs w:val="24"/>
        </w:rPr>
      </w:pPr>
      <w:r>
        <w:rPr>
          <w:sz w:val="24"/>
          <w:szCs w:val="24"/>
        </w:rPr>
        <w:t>Horticulture</w:t>
      </w:r>
    </w:p>
    <w:p w:rsidR="008F4E60" w:rsidRDefault="004F6117" w:rsidP="00846489">
      <w:pPr>
        <w:numPr>
          <w:ilvl w:val="0"/>
          <w:numId w:val="1"/>
        </w:numPr>
        <w:ind w:hanging="720"/>
        <w:jc w:val="both"/>
        <w:rPr>
          <w:sz w:val="24"/>
          <w:szCs w:val="24"/>
        </w:rPr>
      </w:pPr>
      <w:r>
        <w:rPr>
          <w:sz w:val="24"/>
          <w:szCs w:val="24"/>
        </w:rPr>
        <w:t>Childcare</w:t>
      </w:r>
    </w:p>
    <w:p w:rsidR="008F4E60" w:rsidRDefault="004F6117" w:rsidP="00846489">
      <w:pPr>
        <w:numPr>
          <w:ilvl w:val="0"/>
          <w:numId w:val="1"/>
        </w:numPr>
        <w:ind w:hanging="720"/>
        <w:jc w:val="both"/>
        <w:rPr>
          <w:sz w:val="24"/>
          <w:szCs w:val="24"/>
        </w:rPr>
      </w:pPr>
      <w:r>
        <w:rPr>
          <w:sz w:val="24"/>
          <w:szCs w:val="24"/>
        </w:rPr>
        <w:t>Health and Social Care</w:t>
      </w:r>
    </w:p>
    <w:p w:rsidR="008F4E60" w:rsidRDefault="004F6117" w:rsidP="00846489">
      <w:pPr>
        <w:numPr>
          <w:ilvl w:val="0"/>
          <w:numId w:val="1"/>
        </w:numPr>
        <w:ind w:hanging="720"/>
        <w:jc w:val="both"/>
        <w:rPr>
          <w:sz w:val="24"/>
          <w:szCs w:val="24"/>
        </w:rPr>
      </w:pPr>
      <w:r>
        <w:rPr>
          <w:sz w:val="24"/>
          <w:szCs w:val="24"/>
        </w:rPr>
        <w:t>ICT (Word Processing)</w:t>
      </w:r>
    </w:p>
    <w:p w:rsidR="008F4E60" w:rsidRDefault="008F4E60" w:rsidP="00846489">
      <w:pPr>
        <w:ind w:left="720"/>
        <w:jc w:val="both"/>
        <w:rPr>
          <w:sz w:val="24"/>
          <w:szCs w:val="24"/>
        </w:rPr>
      </w:pPr>
    </w:p>
    <w:p w:rsidR="008F4E60" w:rsidRDefault="004F6117" w:rsidP="00846489">
      <w:pPr>
        <w:jc w:val="both"/>
        <w:rPr>
          <w:b/>
          <w:sz w:val="24"/>
          <w:szCs w:val="24"/>
        </w:rPr>
      </w:pPr>
      <w:r>
        <w:rPr>
          <w:b/>
          <w:sz w:val="24"/>
          <w:szCs w:val="24"/>
        </w:rPr>
        <w:t>Who are Inclusive Skills Competitions designed for?</w:t>
      </w:r>
    </w:p>
    <w:p w:rsidR="008F4E60" w:rsidRDefault="004F6117" w:rsidP="00846489">
      <w:pPr>
        <w:jc w:val="both"/>
        <w:rPr>
          <w:sz w:val="24"/>
          <w:szCs w:val="24"/>
        </w:rPr>
      </w:pPr>
      <w:r>
        <w:rPr>
          <w:sz w:val="24"/>
          <w:szCs w:val="24"/>
        </w:rPr>
        <w:t>Inclusive Skills Competitions are designed for learners with Additional Learning Needs (ALN).</w:t>
      </w:r>
    </w:p>
    <w:p w:rsidR="00846489" w:rsidRDefault="00846489" w:rsidP="00846489">
      <w:pPr>
        <w:jc w:val="both"/>
        <w:rPr>
          <w:sz w:val="24"/>
          <w:szCs w:val="24"/>
        </w:rPr>
      </w:pPr>
    </w:p>
    <w:p w:rsidR="008F4E60" w:rsidRDefault="004F6117" w:rsidP="00846489">
      <w:pPr>
        <w:jc w:val="both"/>
        <w:rPr>
          <w:sz w:val="24"/>
          <w:szCs w:val="24"/>
        </w:rPr>
      </w:pPr>
      <w:r>
        <w:rPr>
          <w:sz w:val="24"/>
          <w:szCs w:val="24"/>
        </w:rPr>
        <w:t xml:space="preserve">A learner has ALN if he or she has a learning difficulty or disability which calls for additional learning provision (ALP). A person has a learning difficulty or disability if he or she: </w:t>
      </w:r>
    </w:p>
    <w:p w:rsidR="008F4E60" w:rsidRDefault="004F6117" w:rsidP="00846489">
      <w:pPr>
        <w:ind w:left="720" w:hanging="720"/>
        <w:jc w:val="both"/>
        <w:rPr>
          <w:sz w:val="24"/>
          <w:szCs w:val="24"/>
        </w:rPr>
      </w:pPr>
      <w:r>
        <w:rPr>
          <w:sz w:val="24"/>
          <w:szCs w:val="24"/>
        </w:rPr>
        <w:t xml:space="preserve">(a) </w:t>
      </w:r>
      <w:r w:rsidR="00846489">
        <w:rPr>
          <w:sz w:val="24"/>
          <w:szCs w:val="24"/>
        </w:rPr>
        <w:tab/>
      </w:r>
      <w:r>
        <w:rPr>
          <w:sz w:val="24"/>
          <w:szCs w:val="24"/>
        </w:rPr>
        <w:t xml:space="preserve">has a significantly greater difficulty in learning than the majority of others of the same age, or </w:t>
      </w:r>
    </w:p>
    <w:p w:rsidR="008F4E60" w:rsidRDefault="004F6117" w:rsidP="00846489">
      <w:pPr>
        <w:ind w:left="720" w:hanging="720"/>
        <w:jc w:val="both"/>
        <w:rPr>
          <w:sz w:val="24"/>
          <w:szCs w:val="24"/>
        </w:rPr>
      </w:pPr>
      <w:r>
        <w:rPr>
          <w:sz w:val="24"/>
          <w:szCs w:val="24"/>
        </w:rPr>
        <w:t xml:space="preserve">(b) </w:t>
      </w:r>
      <w:r w:rsidR="00846489">
        <w:rPr>
          <w:sz w:val="24"/>
          <w:szCs w:val="24"/>
        </w:rPr>
        <w:tab/>
      </w:r>
      <w:r>
        <w:rPr>
          <w:sz w:val="24"/>
          <w:szCs w:val="24"/>
        </w:rPr>
        <w:t>has a disability for the purposes of the Equality Act 2010 which prevents or hinders him or her from making use of facilities for education or training of a kind generally provided for others of the same age in mainstream maintained schools or mainstream institutions in the further education sector.</w:t>
      </w:r>
    </w:p>
    <w:p w:rsidR="00846489" w:rsidRDefault="00846489" w:rsidP="00846489">
      <w:pPr>
        <w:jc w:val="both"/>
        <w:rPr>
          <w:sz w:val="24"/>
          <w:szCs w:val="24"/>
        </w:rPr>
      </w:pPr>
    </w:p>
    <w:p w:rsidR="008F4E60" w:rsidRDefault="004F6117" w:rsidP="00846489">
      <w:pPr>
        <w:jc w:val="both"/>
        <w:rPr>
          <w:sz w:val="24"/>
          <w:szCs w:val="24"/>
        </w:rPr>
      </w:pPr>
      <w:r>
        <w:rPr>
          <w:sz w:val="24"/>
          <w:szCs w:val="24"/>
        </w:rPr>
        <w:t>Learners with ALN may have difficulties in more than one area. Some examples include:</w:t>
      </w:r>
    </w:p>
    <w:p w:rsidR="008F4E60" w:rsidRDefault="004F6117" w:rsidP="00846489">
      <w:pPr>
        <w:numPr>
          <w:ilvl w:val="0"/>
          <w:numId w:val="2"/>
        </w:numPr>
        <w:ind w:hanging="720"/>
        <w:jc w:val="both"/>
        <w:rPr>
          <w:sz w:val="24"/>
          <w:szCs w:val="24"/>
        </w:rPr>
      </w:pPr>
      <w:r>
        <w:rPr>
          <w:sz w:val="24"/>
          <w:szCs w:val="24"/>
        </w:rPr>
        <w:t>Thinking, understanding and learning: where a learner finds all learning activities difficult, and/or has particular difficulties with some learning activities such as reading and spelling.</w:t>
      </w:r>
    </w:p>
    <w:p w:rsidR="008F4E60" w:rsidRDefault="004F6117" w:rsidP="00846489">
      <w:pPr>
        <w:numPr>
          <w:ilvl w:val="0"/>
          <w:numId w:val="2"/>
        </w:numPr>
        <w:ind w:hanging="720"/>
        <w:jc w:val="both"/>
        <w:rPr>
          <w:sz w:val="24"/>
          <w:szCs w:val="24"/>
        </w:rPr>
      </w:pPr>
      <w:r>
        <w:rPr>
          <w:sz w:val="24"/>
          <w:szCs w:val="24"/>
        </w:rPr>
        <w:lastRenderedPageBreak/>
        <w:t>Emotional and behavioural difficulties: learners may find it difficult to follow rules or settle down and behave properly.</w:t>
      </w:r>
    </w:p>
    <w:p w:rsidR="008F4E60" w:rsidRDefault="004F6117" w:rsidP="00846489">
      <w:pPr>
        <w:numPr>
          <w:ilvl w:val="0"/>
          <w:numId w:val="2"/>
        </w:numPr>
        <w:ind w:hanging="720"/>
        <w:jc w:val="both"/>
        <w:rPr>
          <w:sz w:val="24"/>
          <w:szCs w:val="24"/>
        </w:rPr>
      </w:pPr>
      <w:r>
        <w:rPr>
          <w:sz w:val="24"/>
          <w:szCs w:val="24"/>
        </w:rPr>
        <w:t>Speech, language and communication: learners may have difficulty in expressing themselves or understanding what others are saying to them.</w:t>
      </w:r>
    </w:p>
    <w:p w:rsidR="008F4E60" w:rsidRDefault="004F6117" w:rsidP="00846489">
      <w:pPr>
        <w:numPr>
          <w:ilvl w:val="0"/>
          <w:numId w:val="2"/>
        </w:numPr>
        <w:ind w:hanging="720"/>
        <w:jc w:val="both"/>
        <w:rPr>
          <w:sz w:val="24"/>
          <w:szCs w:val="24"/>
        </w:rPr>
      </w:pPr>
      <w:r>
        <w:rPr>
          <w:sz w:val="24"/>
          <w:szCs w:val="24"/>
        </w:rPr>
        <w:t>Physical or sensory difficulties: learners may have a disability or a medical condition that has an impact upon their learning.</w:t>
      </w:r>
    </w:p>
    <w:p w:rsidR="008F4E60" w:rsidRDefault="008F4E60" w:rsidP="00846489">
      <w:pPr>
        <w:jc w:val="both"/>
        <w:rPr>
          <w:sz w:val="24"/>
          <w:szCs w:val="24"/>
        </w:rPr>
      </w:pPr>
    </w:p>
    <w:p w:rsidR="008F4E60" w:rsidRDefault="004F6117" w:rsidP="00846489">
      <w:pPr>
        <w:jc w:val="both"/>
        <w:rPr>
          <w:b/>
          <w:sz w:val="24"/>
          <w:szCs w:val="24"/>
        </w:rPr>
      </w:pPr>
      <w:r>
        <w:rPr>
          <w:b/>
          <w:sz w:val="24"/>
          <w:szCs w:val="24"/>
        </w:rPr>
        <w:t>What Level are the Inclusive Skills Competitions?</w:t>
      </w:r>
    </w:p>
    <w:p w:rsidR="008F4E60" w:rsidRDefault="004F6117" w:rsidP="00846489">
      <w:pPr>
        <w:jc w:val="both"/>
        <w:rPr>
          <w:sz w:val="24"/>
          <w:szCs w:val="24"/>
        </w:rPr>
      </w:pPr>
      <w:r>
        <w:rPr>
          <w:sz w:val="24"/>
          <w:szCs w:val="24"/>
        </w:rPr>
        <w:t>The competitions are typically</w:t>
      </w:r>
      <w:r>
        <w:rPr>
          <w:color w:val="0A0A0A"/>
          <w:sz w:val="24"/>
          <w:szCs w:val="24"/>
          <w:shd w:val="clear" w:color="auto" w:fill="FEFEFE"/>
        </w:rPr>
        <w:t xml:space="preserve"> for learners working up to Level 1</w:t>
      </w:r>
      <w:r w:rsidR="00846489">
        <w:rPr>
          <w:color w:val="0A0A0A"/>
          <w:sz w:val="24"/>
          <w:szCs w:val="24"/>
          <w:shd w:val="clear" w:color="auto" w:fill="FEFEFE"/>
        </w:rPr>
        <w:t>,</w:t>
      </w:r>
      <w:r>
        <w:rPr>
          <w:color w:val="0A0A0A"/>
          <w:sz w:val="24"/>
          <w:szCs w:val="24"/>
          <w:shd w:val="clear" w:color="auto" w:fill="FEFEFE"/>
        </w:rPr>
        <w:t xml:space="preserve"> however </w:t>
      </w:r>
      <w:r>
        <w:rPr>
          <w:sz w:val="24"/>
          <w:szCs w:val="24"/>
        </w:rPr>
        <w:t xml:space="preserve">the entry criteria for each competition may vary. The competition brief should therefore be read in conjunction with these guidance notes. </w:t>
      </w:r>
    </w:p>
    <w:p w:rsidR="008F4E60" w:rsidRDefault="008F4E60" w:rsidP="00846489">
      <w:pPr>
        <w:jc w:val="both"/>
        <w:rPr>
          <w:sz w:val="24"/>
          <w:szCs w:val="24"/>
        </w:rPr>
      </w:pPr>
    </w:p>
    <w:p w:rsidR="008F4E60" w:rsidRDefault="004F6117" w:rsidP="00846489">
      <w:pPr>
        <w:jc w:val="both"/>
        <w:rPr>
          <w:sz w:val="24"/>
          <w:szCs w:val="24"/>
        </w:rPr>
      </w:pPr>
      <w:r>
        <w:rPr>
          <w:b/>
          <w:sz w:val="24"/>
          <w:szCs w:val="24"/>
        </w:rPr>
        <w:t>What are the requirements for entering an Inclusive Skills Competition?</w:t>
      </w:r>
    </w:p>
    <w:p w:rsidR="008F4E60" w:rsidRDefault="004F6117" w:rsidP="00846489">
      <w:pPr>
        <w:jc w:val="both"/>
        <w:rPr>
          <w:sz w:val="24"/>
          <w:szCs w:val="24"/>
        </w:rPr>
      </w:pPr>
      <w:r>
        <w:rPr>
          <w:sz w:val="24"/>
          <w:szCs w:val="24"/>
        </w:rPr>
        <w:t>To enter an Inclusive Skills Competition the entrant must be able to provide proof of their ALN, disability and/or learning difficulty. This is supplied through the completion of a ‘Statement of Support Needs’ form.</w:t>
      </w:r>
    </w:p>
    <w:p w:rsidR="008F4E60" w:rsidRDefault="008F4E60" w:rsidP="00846489">
      <w:pPr>
        <w:jc w:val="both"/>
        <w:rPr>
          <w:sz w:val="24"/>
          <w:szCs w:val="24"/>
        </w:rPr>
      </w:pPr>
    </w:p>
    <w:p w:rsidR="008F4E60" w:rsidRDefault="004F6117" w:rsidP="00846489">
      <w:pPr>
        <w:jc w:val="both"/>
        <w:rPr>
          <w:sz w:val="24"/>
          <w:szCs w:val="24"/>
        </w:rPr>
      </w:pPr>
      <w:r>
        <w:rPr>
          <w:sz w:val="24"/>
          <w:szCs w:val="24"/>
        </w:rPr>
        <w:t xml:space="preserve">Inclusive Skills competitors must also obtain parental/guardian consent to compete in Skills Competition Wales. </w:t>
      </w:r>
    </w:p>
    <w:p w:rsidR="008F4E60" w:rsidRDefault="008F4E60" w:rsidP="00846489">
      <w:pPr>
        <w:jc w:val="both"/>
        <w:rPr>
          <w:sz w:val="24"/>
          <w:szCs w:val="24"/>
        </w:rPr>
      </w:pPr>
    </w:p>
    <w:p w:rsidR="008F4E60" w:rsidRDefault="004F6117" w:rsidP="00846489">
      <w:pPr>
        <w:jc w:val="both"/>
        <w:rPr>
          <w:b/>
          <w:sz w:val="24"/>
          <w:szCs w:val="24"/>
        </w:rPr>
      </w:pPr>
      <w:r>
        <w:rPr>
          <w:b/>
          <w:sz w:val="24"/>
          <w:szCs w:val="24"/>
        </w:rPr>
        <w:t>What is the ‘Statement of Support Needs’ form?</w:t>
      </w:r>
    </w:p>
    <w:p w:rsidR="008F4E60" w:rsidRDefault="004F6117" w:rsidP="00846489">
      <w:pPr>
        <w:jc w:val="both"/>
        <w:rPr>
          <w:sz w:val="24"/>
          <w:szCs w:val="24"/>
        </w:rPr>
      </w:pPr>
      <w:r>
        <w:rPr>
          <w:sz w:val="24"/>
          <w:szCs w:val="24"/>
        </w:rPr>
        <w:t>Entrants participating in Inclusive Skills Competitions will be required to submit a Statement of Support Needs in advance of the competition day. This document aims to provide valuable information to the competition lead on the needs and requirements of the competition entrant. This will allow, where necessary, for reasonable adjustments to be made.</w:t>
      </w:r>
    </w:p>
    <w:p w:rsidR="008F4E60" w:rsidRDefault="008F4E60" w:rsidP="00846489">
      <w:pPr>
        <w:jc w:val="both"/>
        <w:rPr>
          <w:sz w:val="24"/>
          <w:szCs w:val="24"/>
        </w:rPr>
      </w:pPr>
    </w:p>
    <w:p w:rsidR="00CE09A6" w:rsidRDefault="004F6117" w:rsidP="00CE09A6">
      <w:pPr>
        <w:jc w:val="both"/>
        <w:rPr>
          <w:sz w:val="24"/>
          <w:szCs w:val="24"/>
        </w:rPr>
      </w:pPr>
      <w:r>
        <w:rPr>
          <w:sz w:val="24"/>
          <w:szCs w:val="24"/>
        </w:rPr>
        <w:t xml:space="preserve">The terms and conditions of entry should also be read in conjunction with the guidance provided in this document. These can be found at </w:t>
      </w:r>
      <w:hyperlink r:id="rId7">
        <w:r>
          <w:rPr>
            <w:color w:val="1155CC"/>
            <w:sz w:val="24"/>
            <w:szCs w:val="24"/>
            <w:u w:val="single"/>
          </w:rPr>
          <w:t>www.skillscompetitionwales.ac.uk/</w:t>
        </w:r>
      </w:hyperlink>
      <w:hyperlink r:id="rId8">
        <w:r>
          <w:rPr>
            <w:color w:val="1155CC"/>
            <w:sz w:val="24"/>
            <w:szCs w:val="24"/>
            <w:u w:val="single"/>
          </w:rPr>
          <w:t>terms-and-conditions</w:t>
        </w:r>
      </w:hyperlink>
      <w:r>
        <w:rPr>
          <w:sz w:val="24"/>
          <w:szCs w:val="24"/>
        </w:rPr>
        <w:t xml:space="preserve"> </w:t>
      </w:r>
    </w:p>
    <w:p w:rsidR="00CE09A6" w:rsidRDefault="00CE09A6" w:rsidP="00CE09A6">
      <w:pPr>
        <w:jc w:val="both"/>
        <w:rPr>
          <w:sz w:val="24"/>
          <w:szCs w:val="24"/>
        </w:rPr>
      </w:pPr>
    </w:p>
    <w:p w:rsidR="00CE09A6" w:rsidRDefault="00CE09A6" w:rsidP="00CE09A6">
      <w:pPr>
        <w:jc w:val="both"/>
        <w:rPr>
          <w:sz w:val="24"/>
          <w:szCs w:val="24"/>
        </w:rPr>
      </w:pPr>
    </w:p>
    <w:p w:rsidR="00CE09A6" w:rsidRDefault="00CE09A6" w:rsidP="00CE09A6">
      <w:pPr>
        <w:jc w:val="both"/>
        <w:rPr>
          <w:sz w:val="24"/>
          <w:szCs w:val="24"/>
        </w:rPr>
        <w:sectPr w:rsidR="00CE09A6" w:rsidSect="00CE09A6">
          <w:headerReference w:type="default" r:id="rId9"/>
          <w:footerReference w:type="default" r:id="rId10"/>
          <w:headerReference w:type="first" r:id="rId11"/>
          <w:pgSz w:w="11909" w:h="16834"/>
          <w:pgMar w:top="1440" w:right="1440" w:bottom="1440" w:left="1440" w:header="720" w:footer="720" w:gutter="0"/>
          <w:pgNumType w:start="1"/>
          <w:cols w:space="720"/>
          <w:titlePg/>
          <w:docGrid w:linePitch="299"/>
        </w:sectPr>
      </w:pPr>
    </w:p>
    <w:p w:rsidR="00CE09A6" w:rsidRDefault="00CE09A6" w:rsidP="00CE09A6">
      <w:pPr>
        <w:jc w:val="both"/>
        <w:rPr>
          <w:sz w:val="24"/>
          <w:szCs w:val="24"/>
        </w:rPr>
      </w:pPr>
    </w:p>
    <w:p w:rsidR="00CE09A6" w:rsidRPr="00CE09A6" w:rsidRDefault="00CE09A6" w:rsidP="00CE09A6">
      <w:pPr>
        <w:jc w:val="both"/>
        <w:rPr>
          <w:b/>
          <w:sz w:val="28"/>
          <w:szCs w:val="28"/>
        </w:rPr>
      </w:pPr>
      <w:r w:rsidRPr="00CE09A6">
        <w:rPr>
          <w:b/>
          <w:sz w:val="28"/>
          <w:szCs w:val="28"/>
          <w:lang w:val="cy-GB"/>
        </w:rPr>
        <w:t xml:space="preserve">Canllawiau’r Gystadleuaeth Sgiliau Cynhwysol </w:t>
      </w:r>
    </w:p>
    <w:p w:rsidR="00CE09A6" w:rsidRPr="00CE09A6" w:rsidRDefault="00CE09A6" w:rsidP="00CE09A6">
      <w:pPr>
        <w:jc w:val="both"/>
        <w:rPr>
          <w:sz w:val="24"/>
          <w:szCs w:val="24"/>
          <w:lang w:val="cy-GB"/>
        </w:rPr>
      </w:pPr>
    </w:p>
    <w:p w:rsidR="00CE09A6" w:rsidRPr="00CE09A6" w:rsidRDefault="00CE09A6" w:rsidP="00CE09A6">
      <w:pPr>
        <w:jc w:val="both"/>
        <w:rPr>
          <w:sz w:val="24"/>
          <w:szCs w:val="24"/>
        </w:rPr>
      </w:pPr>
      <w:r w:rsidRPr="00CE09A6">
        <w:rPr>
          <w:sz w:val="24"/>
          <w:szCs w:val="24"/>
          <w:lang w:val="cy-GB"/>
        </w:rPr>
        <w:t xml:space="preserve">Mae cystadlaethau Sgiliau Cynhwysol yn gyfle i bobl ifanc ag anableddau ac anawsterau dysgu herio, meincnodi a gwella eu sgiliau drwy gymryd rhan mewn cystadlaethau ar draws ystod o sectorau. </w:t>
      </w:r>
    </w:p>
    <w:p w:rsidR="00C358C4" w:rsidRDefault="00C358C4" w:rsidP="00CE09A6">
      <w:pPr>
        <w:jc w:val="both"/>
        <w:rPr>
          <w:sz w:val="24"/>
          <w:szCs w:val="24"/>
          <w:lang w:val="cy-GB"/>
        </w:rPr>
      </w:pPr>
    </w:p>
    <w:p w:rsidR="00CE09A6" w:rsidRPr="00CE09A6" w:rsidRDefault="00CE09A6" w:rsidP="00CE09A6">
      <w:pPr>
        <w:jc w:val="both"/>
        <w:rPr>
          <w:sz w:val="24"/>
          <w:szCs w:val="24"/>
        </w:rPr>
      </w:pPr>
      <w:r w:rsidRPr="00CE09A6">
        <w:rPr>
          <w:sz w:val="24"/>
          <w:szCs w:val="24"/>
          <w:lang w:val="cy-GB"/>
        </w:rPr>
        <w:t>Mae'r Cystadlaethau Sgiliau Cynhwysol sydd ar gael yng nghylch cystadleuaeth 2020/21 yn cynnwys:</w:t>
      </w:r>
    </w:p>
    <w:p w:rsidR="00CE09A6" w:rsidRPr="00CE09A6" w:rsidRDefault="00CE09A6" w:rsidP="00CE09A6">
      <w:pPr>
        <w:numPr>
          <w:ilvl w:val="0"/>
          <w:numId w:val="3"/>
        </w:numPr>
        <w:ind w:hanging="720"/>
        <w:jc w:val="both"/>
        <w:rPr>
          <w:sz w:val="24"/>
          <w:szCs w:val="24"/>
        </w:rPr>
      </w:pPr>
      <w:r w:rsidRPr="00CE09A6">
        <w:rPr>
          <w:sz w:val="24"/>
          <w:szCs w:val="24"/>
          <w:lang w:val="cy-GB"/>
        </w:rPr>
        <w:t>Arlwyo (Paratoi Bwyd)</w:t>
      </w:r>
    </w:p>
    <w:p w:rsidR="00CE09A6" w:rsidRPr="00CE09A6" w:rsidRDefault="00CE09A6" w:rsidP="00CE09A6">
      <w:pPr>
        <w:numPr>
          <w:ilvl w:val="0"/>
          <w:numId w:val="3"/>
        </w:numPr>
        <w:ind w:hanging="720"/>
        <w:jc w:val="both"/>
        <w:rPr>
          <w:sz w:val="24"/>
          <w:szCs w:val="24"/>
        </w:rPr>
      </w:pPr>
      <w:r w:rsidRPr="00CE09A6">
        <w:rPr>
          <w:sz w:val="24"/>
          <w:szCs w:val="24"/>
          <w:lang w:val="cy-GB"/>
        </w:rPr>
        <w:t>Gwasanaeth Bwyty (Gosod Byrddau)</w:t>
      </w:r>
    </w:p>
    <w:p w:rsidR="00CE09A6" w:rsidRPr="00CE09A6" w:rsidRDefault="00CE09A6" w:rsidP="00CE09A6">
      <w:pPr>
        <w:numPr>
          <w:ilvl w:val="0"/>
          <w:numId w:val="3"/>
        </w:numPr>
        <w:ind w:hanging="720"/>
        <w:jc w:val="both"/>
        <w:rPr>
          <w:sz w:val="24"/>
          <w:szCs w:val="24"/>
        </w:rPr>
      </w:pPr>
      <w:r w:rsidRPr="00CE09A6">
        <w:rPr>
          <w:sz w:val="24"/>
          <w:szCs w:val="24"/>
          <w:lang w:val="cy-GB"/>
        </w:rPr>
        <w:t>Y Cyfryngau</w:t>
      </w:r>
    </w:p>
    <w:p w:rsidR="00CE09A6" w:rsidRPr="00CE09A6" w:rsidRDefault="00CE09A6" w:rsidP="00CE09A6">
      <w:pPr>
        <w:numPr>
          <w:ilvl w:val="0"/>
          <w:numId w:val="3"/>
        </w:numPr>
        <w:ind w:hanging="720"/>
        <w:jc w:val="both"/>
        <w:rPr>
          <w:sz w:val="24"/>
          <w:szCs w:val="24"/>
        </w:rPr>
      </w:pPr>
      <w:r w:rsidRPr="00CE09A6">
        <w:rPr>
          <w:sz w:val="24"/>
          <w:szCs w:val="24"/>
          <w:lang w:val="cy-GB"/>
        </w:rPr>
        <w:t>Moduro</w:t>
      </w:r>
    </w:p>
    <w:p w:rsidR="00CE09A6" w:rsidRPr="00CE09A6" w:rsidRDefault="00CE09A6" w:rsidP="00CE09A6">
      <w:pPr>
        <w:numPr>
          <w:ilvl w:val="0"/>
          <w:numId w:val="3"/>
        </w:numPr>
        <w:ind w:hanging="720"/>
        <w:jc w:val="both"/>
        <w:rPr>
          <w:sz w:val="24"/>
          <w:szCs w:val="24"/>
        </w:rPr>
      </w:pPr>
      <w:r w:rsidRPr="00CE09A6">
        <w:rPr>
          <w:sz w:val="24"/>
          <w:szCs w:val="24"/>
          <w:lang w:val="cy-GB"/>
        </w:rPr>
        <w:t>Trin gwallt</w:t>
      </w:r>
    </w:p>
    <w:p w:rsidR="00CE09A6" w:rsidRPr="00CE09A6" w:rsidRDefault="00CE09A6" w:rsidP="00CE09A6">
      <w:pPr>
        <w:numPr>
          <w:ilvl w:val="0"/>
          <w:numId w:val="3"/>
        </w:numPr>
        <w:ind w:hanging="720"/>
        <w:jc w:val="both"/>
        <w:rPr>
          <w:sz w:val="24"/>
          <w:szCs w:val="24"/>
        </w:rPr>
      </w:pPr>
      <w:r w:rsidRPr="00CE09A6">
        <w:rPr>
          <w:sz w:val="24"/>
          <w:szCs w:val="24"/>
          <w:lang w:val="cy-GB"/>
        </w:rPr>
        <w:t>Gwaith coed</w:t>
      </w:r>
    </w:p>
    <w:p w:rsidR="00CE09A6" w:rsidRPr="00CE09A6" w:rsidRDefault="00CE09A6" w:rsidP="00CE09A6">
      <w:pPr>
        <w:numPr>
          <w:ilvl w:val="0"/>
          <w:numId w:val="3"/>
        </w:numPr>
        <w:ind w:hanging="720"/>
        <w:jc w:val="both"/>
        <w:rPr>
          <w:sz w:val="24"/>
          <w:szCs w:val="24"/>
        </w:rPr>
      </w:pPr>
      <w:r w:rsidRPr="00CE09A6">
        <w:rPr>
          <w:sz w:val="24"/>
          <w:szCs w:val="24"/>
          <w:lang w:val="cy-GB"/>
        </w:rPr>
        <w:t>Garddwriaeth</w:t>
      </w:r>
    </w:p>
    <w:p w:rsidR="00CE09A6" w:rsidRPr="00CE09A6" w:rsidRDefault="00CE09A6" w:rsidP="00CE09A6">
      <w:pPr>
        <w:numPr>
          <w:ilvl w:val="0"/>
          <w:numId w:val="3"/>
        </w:numPr>
        <w:ind w:hanging="720"/>
        <w:jc w:val="both"/>
        <w:rPr>
          <w:sz w:val="24"/>
          <w:szCs w:val="24"/>
        </w:rPr>
      </w:pPr>
      <w:r w:rsidRPr="00CE09A6">
        <w:rPr>
          <w:sz w:val="24"/>
          <w:szCs w:val="24"/>
          <w:lang w:val="cy-GB"/>
        </w:rPr>
        <w:t>Gofal Plant</w:t>
      </w:r>
    </w:p>
    <w:p w:rsidR="00CE09A6" w:rsidRPr="00CE09A6" w:rsidRDefault="00CE09A6" w:rsidP="00CE09A6">
      <w:pPr>
        <w:numPr>
          <w:ilvl w:val="0"/>
          <w:numId w:val="3"/>
        </w:numPr>
        <w:ind w:hanging="720"/>
        <w:jc w:val="both"/>
        <w:rPr>
          <w:sz w:val="24"/>
          <w:szCs w:val="24"/>
        </w:rPr>
      </w:pPr>
      <w:r w:rsidRPr="00CE09A6">
        <w:rPr>
          <w:sz w:val="24"/>
          <w:szCs w:val="24"/>
          <w:lang w:val="cy-GB"/>
        </w:rPr>
        <w:t>Iechyd a Gofal Cymdeithasol</w:t>
      </w:r>
    </w:p>
    <w:p w:rsidR="00CE09A6" w:rsidRPr="00CE09A6" w:rsidRDefault="00CE09A6" w:rsidP="00CE09A6">
      <w:pPr>
        <w:numPr>
          <w:ilvl w:val="0"/>
          <w:numId w:val="3"/>
        </w:numPr>
        <w:ind w:hanging="720"/>
        <w:jc w:val="both"/>
        <w:rPr>
          <w:sz w:val="24"/>
          <w:szCs w:val="24"/>
        </w:rPr>
      </w:pPr>
      <w:proofErr w:type="spellStart"/>
      <w:r w:rsidRPr="00CE09A6">
        <w:rPr>
          <w:sz w:val="24"/>
          <w:szCs w:val="24"/>
          <w:lang w:val="cy-GB"/>
        </w:rPr>
        <w:t>TGCh</w:t>
      </w:r>
      <w:proofErr w:type="spellEnd"/>
      <w:r w:rsidRPr="00CE09A6">
        <w:rPr>
          <w:sz w:val="24"/>
          <w:szCs w:val="24"/>
          <w:lang w:val="cy-GB"/>
        </w:rPr>
        <w:t xml:space="preserve"> (Prosesu Geiriau)</w:t>
      </w:r>
    </w:p>
    <w:p w:rsidR="00CE09A6" w:rsidRPr="00CE09A6" w:rsidRDefault="00CE09A6" w:rsidP="00CE09A6">
      <w:pPr>
        <w:ind w:left="720"/>
        <w:jc w:val="both"/>
        <w:rPr>
          <w:sz w:val="24"/>
          <w:szCs w:val="24"/>
        </w:rPr>
      </w:pPr>
    </w:p>
    <w:p w:rsidR="00CE09A6" w:rsidRPr="00CE09A6" w:rsidRDefault="00CE09A6" w:rsidP="00CE09A6">
      <w:pPr>
        <w:jc w:val="both"/>
        <w:rPr>
          <w:b/>
          <w:sz w:val="24"/>
          <w:szCs w:val="24"/>
        </w:rPr>
      </w:pPr>
      <w:r w:rsidRPr="00CE09A6">
        <w:rPr>
          <w:b/>
          <w:bCs/>
          <w:sz w:val="24"/>
          <w:szCs w:val="24"/>
          <w:lang w:val="cy-GB"/>
        </w:rPr>
        <w:t>Ar gyfer pwy mae Cystadlaethau Sgiliau Cynhwysol?</w:t>
      </w:r>
    </w:p>
    <w:p w:rsidR="00CE09A6" w:rsidRPr="00CE09A6" w:rsidRDefault="00CE09A6" w:rsidP="00CE09A6">
      <w:pPr>
        <w:jc w:val="both"/>
        <w:rPr>
          <w:sz w:val="24"/>
          <w:szCs w:val="24"/>
        </w:rPr>
      </w:pPr>
      <w:r w:rsidRPr="00CE09A6">
        <w:rPr>
          <w:sz w:val="24"/>
          <w:szCs w:val="24"/>
          <w:lang w:val="cy-GB"/>
        </w:rPr>
        <w:t>Mae Cystadlaethau Sgiliau Cynhwysol wedi'u cynllunio ar gyfer dysgwyr ag Anghenion Dysgu Ychwanegol (ADY).</w:t>
      </w:r>
    </w:p>
    <w:p w:rsidR="00C358C4" w:rsidRDefault="00C358C4" w:rsidP="00CE09A6">
      <w:pPr>
        <w:jc w:val="both"/>
        <w:rPr>
          <w:sz w:val="24"/>
          <w:szCs w:val="24"/>
          <w:lang w:val="cy-GB"/>
        </w:rPr>
      </w:pPr>
    </w:p>
    <w:p w:rsidR="00CE09A6" w:rsidRPr="00CE09A6" w:rsidRDefault="00CE09A6" w:rsidP="00CE09A6">
      <w:pPr>
        <w:jc w:val="both"/>
        <w:rPr>
          <w:sz w:val="24"/>
          <w:szCs w:val="24"/>
          <w:lang w:val="de-DE"/>
        </w:rPr>
      </w:pPr>
      <w:r w:rsidRPr="00CE09A6">
        <w:rPr>
          <w:sz w:val="24"/>
          <w:szCs w:val="24"/>
          <w:lang w:val="cy-GB"/>
        </w:rPr>
        <w:t xml:space="preserve">Mae gan ddysgwr ADY os oes ganddo anhawster dysgu neu anabledd sy'n galw am ddarpariaeth ddysgu ychwanegol. Mae gan berson anhawster neu anabledd dysgu os oes ganddo/ganddi: </w:t>
      </w:r>
    </w:p>
    <w:p w:rsidR="00CE09A6" w:rsidRPr="00CE09A6" w:rsidRDefault="00CE09A6" w:rsidP="00C358C4">
      <w:pPr>
        <w:ind w:left="720" w:hanging="720"/>
        <w:jc w:val="both"/>
        <w:rPr>
          <w:sz w:val="24"/>
          <w:szCs w:val="24"/>
          <w:lang w:val="de-DE"/>
        </w:rPr>
      </w:pPr>
      <w:r w:rsidRPr="00CE09A6">
        <w:rPr>
          <w:sz w:val="24"/>
          <w:szCs w:val="24"/>
          <w:lang w:val="cy-GB"/>
        </w:rPr>
        <w:t xml:space="preserve">(a) </w:t>
      </w:r>
      <w:r w:rsidR="00C358C4">
        <w:rPr>
          <w:sz w:val="24"/>
          <w:szCs w:val="24"/>
          <w:lang w:val="cy-GB"/>
        </w:rPr>
        <w:tab/>
      </w:r>
      <w:r w:rsidRPr="00CE09A6">
        <w:rPr>
          <w:sz w:val="24"/>
          <w:szCs w:val="24"/>
          <w:lang w:val="cy-GB"/>
        </w:rPr>
        <w:t xml:space="preserve">anhawster dysgu llawer mwy na'r rhan fwyaf o bobl eraill o'r un oedran, neu </w:t>
      </w:r>
    </w:p>
    <w:p w:rsidR="00CE09A6" w:rsidRPr="00CE09A6" w:rsidRDefault="00CE09A6" w:rsidP="00C358C4">
      <w:pPr>
        <w:ind w:left="720" w:hanging="720"/>
        <w:jc w:val="both"/>
        <w:rPr>
          <w:sz w:val="24"/>
          <w:szCs w:val="24"/>
          <w:lang w:val="de-DE"/>
        </w:rPr>
      </w:pPr>
      <w:r w:rsidRPr="00CE09A6">
        <w:rPr>
          <w:sz w:val="24"/>
          <w:szCs w:val="24"/>
          <w:lang w:val="cy-GB"/>
        </w:rPr>
        <w:t xml:space="preserve">(b) </w:t>
      </w:r>
      <w:r w:rsidR="00C358C4">
        <w:rPr>
          <w:sz w:val="24"/>
          <w:szCs w:val="24"/>
          <w:lang w:val="cy-GB"/>
        </w:rPr>
        <w:tab/>
      </w:r>
      <w:r w:rsidRPr="00CE09A6">
        <w:rPr>
          <w:sz w:val="24"/>
          <w:szCs w:val="24"/>
          <w:lang w:val="cy-GB"/>
        </w:rPr>
        <w:t>anabledd at ddibenion Deddf Cydraddoldeb 2010 sy'n ei atal neu'n ei rwystro rhag defnyddio cyfleusterau ar gyfer addysg neu hyfforddiant a ddarperir yn gyffredinol ar gyfer dysgwyr eraill o'r un oedran mewn ysgolion prif ffrwd a gynhelir neu sefydliadau prif ffrwd yn y sector addysg bellach.</w:t>
      </w:r>
    </w:p>
    <w:p w:rsidR="00C358C4" w:rsidRDefault="00C358C4" w:rsidP="00CE09A6">
      <w:pPr>
        <w:jc w:val="both"/>
        <w:rPr>
          <w:sz w:val="24"/>
          <w:szCs w:val="24"/>
          <w:lang w:val="cy-GB"/>
        </w:rPr>
      </w:pPr>
    </w:p>
    <w:p w:rsidR="00CE09A6" w:rsidRPr="00CE09A6" w:rsidRDefault="00CE09A6" w:rsidP="00CE09A6">
      <w:pPr>
        <w:jc w:val="both"/>
        <w:rPr>
          <w:sz w:val="24"/>
          <w:szCs w:val="24"/>
        </w:rPr>
      </w:pPr>
      <w:r w:rsidRPr="00CE09A6">
        <w:rPr>
          <w:sz w:val="24"/>
          <w:szCs w:val="24"/>
          <w:lang w:val="cy-GB"/>
        </w:rPr>
        <w:t>Gall dysgwyr ag ADY fod ag anawsterau mewn mwy nag un maes. Dyma rai enghreifftiau:</w:t>
      </w:r>
    </w:p>
    <w:p w:rsidR="00CE09A6" w:rsidRPr="00CE09A6" w:rsidRDefault="00CE09A6" w:rsidP="00C358C4">
      <w:pPr>
        <w:numPr>
          <w:ilvl w:val="0"/>
          <w:numId w:val="4"/>
        </w:numPr>
        <w:ind w:hanging="720"/>
        <w:jc w:val="both"/>
        <w:rPr>
          <w:sz w:val="24"/>
          <w:szCs w:val="24"/>
        </w:rPr>
      </w:pPr>
      <w:r w:rsidRPr="00CE09A6">
        <w:rPr>
          <w:sz w:val="24"/>
          <w:szCs w:val="24"/>
          <w:lang w:val="cy-GB"/>
        </w:rPr>
        <w:lastRenderedPageBreak/>
        <w:t>Meddwl, deall a dysgu: lle mae dysgwr yn cael yr holl weithgareddau dysgu yn anodd, a/neu'n cael anawsterau penodol gyda rhai gweithgareddau dysgu fel darllen a sillafu.</w:t>
      </w:r>
    </w:p>
    <w:p w:rsidR="00CE09A6" w:rsidRPr="00CE09A6" w:rsidRDefault="00CE09A6" w:rsidP="00C358C4">
      <w:pPr>
        <w:numPr>
          <w:ilvl w:val="0"/>
          <w:numId w:val="4"/>
        </w:numPr>
        <w:ind w:hanging="720"/>
        <w:jc w:val="both"/>
        <w:rPr>
          <w:sz w:val="24"/>
          <w:szCs w:val="24"/>
        </w:rPr>
      </w:pPr>
      <w:r w:rsidRPr="00CE09A6">
        <w:rPr>
          <w:sz w:val="24"/>
          <w:szCs w:val="24"/>
          <w:lang w:val="cy-GB"/>
        </w:rPr>
        <w:t>Anawsterau emosiynol ac ymddygiadol: efallai y bydd dysgwyr yn ei chael hi'n anodd dilyn rheolau neu setlo ac ymddwyn fel y dylid.</w:t>
      </w:r>
    </w:p>
    <w:p w:rsidR="00CE09A6" w:rsidRPr="00CE09A6" w:rsidRDefault="00CE09A6" w:rsidP="00C358C4">
      <w:pPr>
        <w:numPr>
          <w:ilvl w:val="0"/>
          <w:numId w:val="4"/>
        </w:numPr>
        <w:ind w:hanging="720"/>
        <w:jc w:val="both"/>
        <w:rPr>
          <w:sz w:val="24"/>
          <w:szCs w:val="24"/>
        </w:rPr>
      </w:pPr>
      <w:r w:rsidRPr="00CE09A6">
        <w:rPr>
          <w:sz w:val="24"/>
          <w:szCs w:val="24"/>
          <w:lang w:val="cy-GB"/>
        </w:rPr>
        <w:t>Lleferydd, iaith a chyfathrebu: efallai y bydd dysgwyr yn ei chael hi'n anodd mynegi eu hunain neu ddeall yr hyn y mae eraill yn ei ddweud wrthynt.</w:t>
      </w:r>
    </w:p>
    <w:p w:rsidR="00CE09A6" w:rsidRPr="00CE09A6" w:rsidRDefault="00CE09A6" w:rsidP="00C358C4">
      <w:pPr>
        <w:numPr>
          <w:ilvl w:val="0"/>
          <w:numId w:val="4"/>
        </w:numPr>
        <w:ind w:hanging="720"/>
        <w:jc w:val="both"/>
        <w:rPr>
          <w:sz w:val="24"/>
          <w:szCs w:val="24"/>
        </w:rPr>
      </w:pPr>
      <w:r w:rsidRPr="00CE09A6">
        <w:rPr>
          <w:sz w:val="24"/>
          <w:szCs w:val="24"/>
          <w:lang w:val="cy-GB"/>
        </w:rPr>
        <w:t>Anawsterau corfforol neu synhwyraidd: gall dysgwyr fod ag anabledd neu gyflwr meddygol sy'n effeithio ar eu dysgu.</w:t>
      </w:r>
    </w:p>
    <w:p w:rsidR="00CE09A6" w:rsidRPr="00CE09A6" w:rsidRDefault="00CE09A6" w:rsidP="00CE09A6">
      <w:pPr>
        <w:jc w:val="both"/>
        <w:rPr>
          <w:sz w:val="24"/>
          <w:szCs w:val="24"/>
        </w:rPr>
      </w:pPr>
    </w:p>
    <w:p w:rsidR="00CE09A6" w:rsidRPr="00CE09A6" w:rsidRDefault="00CE09A6" w:rsidP="00CE09A6">
      <w:pPr>
        <w:jc w:val="both"/>
        <w:rPr>
          <w:b/>
          <w:sz w:val="24"/>
          <w:szCs w:val="24"/>
        </w:rPr>
      </w:pPr>
      <w:r w:rsidRPr="00CE09A6">
        <w:rPr>
          <w:b/>
          <w:bCs/>
          <w:sz w:val="24"/>
          <w:szCs w:val="24"/>
          <w:lang w:val="cy-GB"/>
        </w:rPr>
        <w:t>Ar ba Lefel y mae’r Cystadlaethau Sgiliau Cynhwysol?</w:t>
      </w:r>
    </w:p>
    <w:p w:rsidR="00CE09A6" w:rsidRPr="00CE09A6" w:rsidRDefault="00CE09A6" w:rsidP="00CE09A6">
      <w:pPr>
        <w:jc w:val="both"/>
        <w:rPr>
          <w:sz w:val="24"/>
          <w:szCs w:val="24"/>
          <w:lang w:val="cy-GB"/>
        </w:rPr>
      </w:pPr>
      <w:r w:rsidRPr="00CE09A6">
        <w:rPr>
          <w:sz w:val="24"/>
          <w:szCs w:val="24"/>
          <w:lang w:val="cy-GB"/>
        </w:rPr>
        <w:t>Mae'r cystadlaethau fel arfer</w:t>
      </w:r>
      <w:r w:rsidRPr="00CE09A6">
        <w:rPr>
          <w:color w:val="0A0A0A"/>
          <w:sz w:val="24"/>
          <w:szCs w:val="24"/>
          <w:shd w:val="clear" w:color="auto" w:fill="FEFEFE"/>
          <w:lang w:val="cy-GB"/>
        </w:rPr>
        <w:t xml:space="preserve"> ar gyfer dysgwyr sy'n gweithio tuag at Lefel 1 ond </w:t>
      </w:r>
      <w:r w:rsidRPr="00CE09A6">
        <w:rPr>
          <w:sz w:val="24"/>
          <w:szCs w:val="24"/>
          <w:lang w:val="cy-GB"/>
        </w:rPr>
        <w:t xml:space="preserve">gall y meini prawf mynediad ar gyfer pob cystadleuaeth amrywio. Felly, dylid darllen brîff y gystadleuaeth ar y cyd â'r nodiadau cyfarwyddyd hyn. </w:t>
      </w:r>
    </w:p>
    <w:p w:rsidR="00CE09A6" w:rsidRPr="00CE09A6" w:rsidRDefault="00CE09A6" w:rsidP="00CE09A6">
      <w:pPr>
        <w:jc w:val="both"/>
        <w:rPr>
          <w:sz w:val="24"/>
          <w:szCs w:val="24"/>
          <w:lang w:val="cy-GB"/>
        </w:rPr>
      </w:pPr>
    </w:p>
    <w:p w:rsidR="00CE09A6" w:rsidRPr="00CE09A6" w:rsidRDefault="00CE09A6" w:rsidP="00CE09A6">
      <w:pPr>
        <w:jc w:val="both"/>
        <w:rPr>
          <w:sz w:val="24"/>
          <w:szCs w:val="24"/>
          <w:lang w:val="cy-GB"/>
        </w:rPr>
      </w:pPr>
      <w:r w:rsidRPr="00CE09A6">
        <w:rPr>
          <w:b/>
          <w:bCs/>
          <w:sz w:val="24"/>
          <w:szCs w:val="24"/>
          <w:lang w:val="cy-GB"/>
        </w:rPr>
        <w:t>Beth yw'r gofynion ar gyfer cystadlu mewn Cystadleuaeth Sgiliau Cynhwysol?</w:t>
      </w:r>
    </w:p>
    <w:p w:rsidR="00CE09A6" w:rsidRPr="00CE09A6" w:rsidRDefault="00CE09A6" w:rsidP="00CE09A6">
      <w:pPr>
        <w:jc w:val="both"/>
        <w:rPr>
          <w:sz w:val="24"/>
          <w:szCs w:val="24"/>
          <w:lang w:val="cy-GB"/>
        </w:rPr>
      </w:pPr>
      <w:r w:rsidRPr="00CE09A6">
        <w:rPr>
          <w:sz w:val="24"/>
          <w:szCs w:val="24"/>
          <w:lang w:val="cy-GB"/>
        </w:rPr>
        <w:t>I gystadlu mewn Cystadleuaeth Sgiliau Cynhwysol, rhaid i'r cystadleuydd allu darparu prawf o'i ADY, ei anabledd a/neu ei anhawster dysgu. Cyflenwir hyn drwy lenwi ffurflen 'Datganiad o Anghenion Cymorth'.</w:t>
      </w:r>
    </w:p>
    <w:p w:rsidR="00CE09A6" w:rsidRPr="00CE09A6" w:rsidRDefault="00CE09A6" w:rsidP="00CE09A6">
      <w:pPr>
        <w:jc w:val="both"/>
        <w:rPr>
          <w:sz w:val="24"/>
          <w:szCs w:val="24"/>
          <w:lang w:val="cy-GB"/>
        </w:rPr>
      </w:pPr>
    </w:p>
    <w:p w:rsidR="00CE09A6" w:rsidRPr="00CE09A6" w:rsidRDefault="00CE09A6" w:rsidP="00CE09A6">
      <w:pPr>
        <w:jc w:val="both"/>
        <w:rPr>
          <w:sz w:val="24"/>
          <w:szCs w:val="24"/>
          <w:lang w:val="cy-GB"/>
        </w:rPr>
      </w:pPr>
      <w:r w:rsidRPr="00CE09A6">
        <w:rPr>
          <w:sz w:val="24"/>
          <w:szCs w:val="24"/>
          <w:lang w:val="cy-GB"/>
        </w:rPr>
        <w:t xml:space="preserve">Rhaid i gystadleuwyr Sgiliau Cynhwysol hefyd gael caniatâd rhieni/gwarcheidwaid i gystadlu yng Nghystadleuaeth Sgiliau Cymru. </w:t>
      </w:r>
    </w:p>
    <w:p w:rsidR="00CE09A6" w:rsidRPr="00CE09A6" w:rsidRDefault="00CE09A6" w:rsidP="00CE09A6">
      <w:pPr>
        <w:jc w:val="both"/>
        <w:rPr>
          <w:sz w:val="24"/>
          <w:szCs w:val="24"/>
          <w:lang w:val="cy-GB"/>
        </w:rPr>
      </w:pPr>
    </w:p>
    <w:p w:rsidR="00CE09A6" w:rsidRPr="00CE09A6" w:rsidRDefault="00CE09A6" w:rsidP="00CE09A6">
      <w:pPr>
        <w:jc w:val="both"/>
        <w:rPr>
          <w:b/>
          <w:sz w:val="24"/>
          <w:szCs w:val="24"/>
        </w:rPr>
      </w:pPr>
      <w:r w:rsidRPr="00CE09A6">
        <w:rPr>
          <w:b/>
          <w:bCs/>
          <w:sz w:val="24"/>
          <w:szCs w:val="24"/>
          <w:lang w:val="cy-GB"/>
        </w:rPr>
        <w:t>Beth yw’r ffurflen 'Datganiad o Anghenion Cymorth'?</w:t>
      </w:r>
    </w:p>
    <w:p w:rsidR="00CE09A6" w:rsidRPr="00CE09A6" w:rsidRDefault="00CE09A6" w:rsidP="00CE09A6">
      <w:pPr>
        <w:jc w:val="both"/>
        <w:rPr>
          <w:sz w:val="24"/>
          <w:szCs w:val="24"/>
          <w:lang w:val="cy-GB"/>
        </w:rPr>
      </w:pPr>
      <w:r w:rsidRPr="00CE09A6">
        <w:rPr>
          <w:sz w:val="24"/>
          <w:szCs w:val="24"/>
          <w:lang w:val="cy-GB"/>
        </w:rPr>
        <w:t>Bydd yn ofynnol i’r rhai sy'n cymryd rhan mewn Cystadlaethau Sgiliau Cynhwysol gyflwyno Datganiad o Anghenion Cymorth cyn diwrnod y gystadleuaeth. Nod y ddogfen hon yw darparu gwybodaeth werthfawr i arweinydd y gystadleuaeth am anghenion a gofynion y cystadleuydd. Bydd hyn yn caniatáu i addasiadau rhesymol gael eu gwneud, lle bo angen.</w:t>
      </w:r>
    </w:p>
    <w:p w:rsidR="00CE09A6" w:rsidRPr="00CE09A6" w:rsidRDefault="00CE09A6" w:rsidP="00CE09A6">
      <w:pPr>
        <w:jc w:val="both"/>
        <w:rPr>
          <w:sz w:val="24"/>
          <w:szCs w:val="24"/>
          <w:lang w:val="cy-GB"/>
        </w:rPr>
      </w:pPr>
    </w:p>
    <w:p w:rsidR="00CE09A6" w:rsidRPr="00CE09A6" w:rsidRDefault="00CE09A6" w:rsidP="00CE09A6">
      <w:pPr>
        <w:jc w:val="both"/>
        <w:rPr>
          <w:sz w:val="24"/>
          <w:szCs w:val="24"/>
        </w:rPr>
      </w:pPr>
      <w:r w:rsidRPr="00CE09A6">
        <w:rPr>
          <w:sz w:val="24"/>
          <w:szCs w:val="24"/>
          <w:lang w:val="cy-GB"/>
        </w:rPr>
        <w:t xml:space="preserve">Dylid darllen telerau ac amodau cystadlu hefyd ar y cyd â'r canllawiau a ddarperir yn y ddogfen hon. Mae'r rhain i'w gweld ar </w:t>
      </w:r>
      <w:hyperlink r:id="rId12" w:history="1">
        <w:r w:rsidRPr="00CE09A6">
          <w:rPr>
            <w:rStyle w:val="Hyperlink"/>
            <w:sz w:val="24"/>
            <w:szCs w:val="24"/>
            <w:lang w:val="cy-GB"/>
          </w:rPr>
          <w:t>www.skillscompetitionwales.ac.uk/</w:t>
        </w:r>
        <w:r w:rsidRPr="00CE09A6">
          <w:rPr>
            <w:rStyle w:val="Hyperlink"/>
            <w:sz w:val="24"/>
            <w:szCs w:val="24"/>
          </w:rPr>
          <w:t>terms-and-conditions</w:t>
        </w:r>
      </w:hyperlink>
      <w:r w:rsidRPr="00CE09A6">
        <w:rPr>
          <w:sz w:val="24"/>
          <w:szCs w:val="24"/>
        </w:rPr>
        <w:t xml:space="preserve"> </w:t>
      </w:r>
      <w:hyperlink r:id="rId13" w:history="1"/>
      <w:r w:rsidRPr="00CE09A6">
        <w:rPr>
          <w:sz w:val="24"/>
          <w:szCs w:val="24"/>
          <w:lang w:val="cy-GB"/>
        </w:rPr>
        <w:t xml:space="preserve"> </w:t>
      </w:r>
    </w:p>
    <w:p w:rsidR="00CE09A6" w:rsidRPr="00CE09A6" w:rsidRDefault="00CE09A6" w:rsidP="00CE09A6">
      <w:pPr>
        <w:jc w:val="both"/>
        <w:rPr>
          <w:sz w:val="24"/>
          <w:szCs w:val="24"/>
        </w:rPr>
      </w:pPr>
    </w:p>
    <w:p w:rsidR="008F4E60" w:rsidRPr="00CE09A6" w:rsidRDefault="008F4E60" w:rsidP="00CE09A6">
      <w:pPr>
        <w:jc w:val="both"/>
        <w:rPr>
          <w:sz w:val="24"/>
          <w:szCs w:val="24"/>
        </w:rPr>
      </w:pPr>
    </w:p>
    <w:sectPr w:rsidR="008F4E60" w:rsidRPr="00CE09A6" w:rsidSect="00CE09A6">
      <w:pgSz w:w="11909" w:h="16834"/>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117" w:rsidRDefault="004F6117">
      <w:pPr>
        <w:spacing w:line="240" w:lineRule="auto"/>
      </w:pPr>
      <w:r>
        <w:separator/>
      </w:r>
    </w:p>
  </w:endnote>
  <w:endnote w:type="continuationSeparator" w:id="0">
    <w:p w:rsidR="004F6117" w:rsidRDefault="004F6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C4D" w:rsidRDefault="004F6117">
    <w:pPr>
      <w:jc w:val="right"/>
    </w:pPr>
    <w:r>
      <w:rPr>
        <w:sz w:val="24"/>
        <w:szCs w:val="24"/>
      </w:rPr>
      <w:fldChar w:fldCharType="begin"/>
    </w:r>
    <w:r>
      <w:rPr>
        <w:sz w:val="24"/>
        <w:szCs w:val="24"/>
      </w:rPr>
      <w:instrText>PAGE</w:instrText>
    </w:r>
    <w:r>
      <w:rPr>
        <w:sz w:val="24"/>
        <w:szCs w:val="24"/>
      </w:rPr>
      <w:fldChar w:fldCharType="separate"/>
    </w:r>
    <w:r w:rsidR="004A5217">
      <w:rPr>
        <w:noProof/>
        <w:sz w:val="24"/>
        <w:szCs w:val="24"/>
      </w:rPr>
      <w:t>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117" w:rsidRDefault="004F6117">
      <w:pPr>
        <w:spacing w:line="240" w:lineRule="auto"/>
      </w:pPr>
      <w:r>
        <w:separator/>
      </w:r>
    </w:p>
  </w:footnote>
  <w:footnote w:type="continuationSeparator" w:id="0">
    <w:p w:rsidR="004F6117" w:rsidRDefault="004F61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9A6" w:rsidRDefault="00CE09A6" w:rsidP="00CE09A6">
    <w:pPr>
      <w:pStyle w:val="Header"/>
      <w:jc w:val="right"/>
    </w:pPr>
  </w:p>
  <w:p w:rsidR="00C61C4D" w:rsidRDefault="006524F8">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09A6" w:rsidRDefault="00CE09A6" w:rsidP="00CE09A6">
    <w:pPr>
      <w:pStyle w:val="Header"/>
      <w:jc w:val="right"/>
    </w:pPr>
    <w:r>
      <w:rPr>
        <w:rFonts w:ascii="Calibri" w:eastAsia="Calibri" w:hAnsi="Calibri" w:cs="Calibri"/>
        <w:noProof/>
        <w:sz w:val="24"/>
        <w:szCs w:val="24"/>
      </w:rPr>
      <w:drawing>
        <wp:inline distT="114300" distB="114300" distL="114300" distR="114300" wp14:anchorId="56EAFAAE" wp14:editId="0F9FBE9B">
          <wp:extent cx="1743075" cy="1626314"/>
          <wp:effectExtent l="0" t="0" r="0" b="0"/>
          <wp:docPr id="3" name="image1.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1.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p w:rsidR="00CE09A6" w:rsidRDefault="00CE09A6" w:rsidP="00CE09A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C4834"/>
    <w:multiLevelType w:val="multilevel"/>
    <w:tmpl w:val="87EC1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590393F"/>
    <w:multiLevelType w:val="multilevel"/>
    <w:tmpl w:val="EA52F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9D20688"/>
    <w:multiLevelType w:val="multilevel"/>
    <w:tmpl w:val="625A7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EE147D"/>
    <w:multiLevelType w:val="multilevel"/>
    <w:tmpl w:val="684A6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E60"/>
    <w:rsid w:val="004A5217"/>
    <w:rsid w:val="004F6117"/>
    <w:rsid w:val="006524F8"/>
    <w:rsid w:val="00846489"/>
    <w:rsid w:val="008F4E60"/>
    <w:rsid w:val="00C358C4"/>
    <w:rsid w:val="00CE0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9AC2998-B84F-427E-8829-BEA1E9FD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846489"/>
    <w:pPr>
      <w:tabs>
        <w:tab w:val="center" w:pos="4513"/>
        <w:tab w:val="right" w:pos="9026"/>
      </w:tabs>
      <w:spacing w:line="240" w:lineRule="auto"/>
    </w:pPr>
  </w:style>
  <w:style w:type="character" w:customStyle="1" w:styleId="HeaderChar">
    <w:name w:val="Header Char"/>
    <w:basedOn w:val="DefaultParagraphFont"/>
    <w:link w:val="Header"/>
    <w:uiPriority w:val="99"/>
    <w:rsid w:val="00846489"/>
  </w:style>
  <w:style w:type="paragraph" w:styleId="Footer">
    <w:name w:val="footer"/>
    <w:basedOn w:val="Normal"/>
    <w:link w:val="FooterChar"/>
    <w:uiPriority w:val="99"/>
    <w:unhideWhenUsed/>
    <w:rsid w:val="00846489"/>
    <w:pPr>
      <w:tabs>
        <w:tab w:val="center" w:pos="4513"/>
        <w:tab w:val="right" w:pos="9026"/>
      </w:tabs>
      <w:spacing w:line="240" w:lineRule="auto"/>
    </w:pPr>
  </w:style>
  <w:style w:type="character" w:customStyle="1" w:styleId="FooterChar">
    <w:name w:val="Footer Char"/>
    <w:basedOn w:val="DefaultParagraphFont"/>
    <w:link w:val="Footer"/>
    <w:uiPriority w:val="99"/>
    <w:rsid w:val="00846489"/>
  </w:style>
  <w:style w:type="paragraph" w:styleId="NoSpacing">
    <w:name w:val="No Spacing"/>
    <w:uiPriority w:val="1"/>
    <w:qFormat/>
    <w:rsid w:val="00CE09A6"/>
    <w:pPr>
      <w:spacing w:line="240" w:lineRule="auto"/>
    </w:pPr>
  </w:style>
  <w:style w:type="character" w:styleId="Hyperlink">
    <w:name w:val="Hyperlink"/>
    <w:basedOn w:val="DefaultParagraphFont"/>
    <w:uiPriority w:val="99"/>
    <w:unhideWhenUsed/>
    <w:rsid w:val="00CE09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skillscompetitionwales.ac.uk/terms-and-conditions" TargetMode="External"/><Relationship Id="rId13" Type="http://schemas.openxmlformats.org/officeDocument/2006/relationships/hyperlink" Target="http://www.skillscompetitionwales.ac.uk/terms-and-conditions" TargetMode="External"/><Relationship Id="rId3" Type="http://schemas.openxmlformats.org/officeDocument/2006/relationships/settings" Target="settings.xml"/><Relationship Id="rId7" Type="http://schemas.openxmlformats.org/officeDocument/2006/relationships/hyperlink" Target="http://www.skillscompetitionwales.ac.uk/terms-and-conditions" TargetMode="External"/><Relationship Id="rId12" Type="http://schemas.openxmlformats.org/officeDocument/2006/relationships/hyperlink" Target="http://www.skillscompetitionwales.ac.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992</Words>
  <Characters>5658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Amy Long</cp:lastModifiedBy>
  <cp:revision>2</cp:revision>
  <dcterms:created xsi:type="dcterms:W3CDTF">2020-10-20T10:43:00Z</dcterms:created>
  <dcterms:modified xsi:type="dcterms:W3CDTF">2020-10-20T10:43:00Z</dcterms:modified>
</cp:coreProperties>
</file>